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E9" w:rsidRDefault="007E4DE9" w:rsidP="007E4DE9">
      <w:pPr>
        <w:pStyle w:val="1"/>
      </w:pPr>
      <w:r>
        <w:t>(75-34-3)1，1-二氯乙烷的理化及危险特性表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3"/>
        <w:gridCol w:w="2403"/>
        <w:gridCol w:w="2170"/>
      </w:tblGrid>
      <w:tr w:rsidR="007E4DE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中文名：1,1-二氯乙烷；亚乙基二氯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</w:t>
            </w:r>
            <w:r>
              <w:rPr>
                <w:rFonts w:ascii="宋体" w:hAnsi="宋体" w:hint="eastAsia"/>
                <w:spacing w:val="-26"/>
              </w:rPr>
              <w:t>1</w:t>
            </w:r>
            <w:r>
              <w:rPr>
                <w:rFonts w:ascii="宋体" w:hAnsi="宋体" w:hint="eastAsia"/>
                <w:spacing w:val="-26"/>
                <w:lang w:val="en-GB"/>
              </w:rPr>
              <w:t>,</w:t>
            </w:r>
            <w:r>
              <w:rPr>
                <w:rFonts w:ascii="宋体" w:hAnsi="宋体" w:hint="eastAsia"/>
                <w:spacing w:val="-26"/>
              </w:rPr>
              <w:t>1</w:t>
            </w:r>
            <w:r>
              <w:rPr>
                <w:rFonts w:ascii="宋体" w:hAnsi="宋体" w:hint="eastAsia"/>
                <w:spacing w:val="-26"/>
                <w:lang w:val="en-GB"/>
              </w:rPr>
              <w:t>－</w:t>
            </w:r>
            <w:r>
              <w:rPr>
                <w:rFonts w:ascii="宋体" w:hAnsi="宋体" w:hint="eastAsia"/>
                <w:spacing w:val="-26"/>
              </w:rPr>
              <w:t>dichloroethane</w:t>
            </w:r>
            <w:r>
              <w:rPr>
                <w:rFonts w:ascii="宋体" w:hAnsi="宋体" w:hint="eastAsia"/>
                <w:spacing w:val="-26"/>
                <w:lang w:val="en-GB"/>
              </w:rPr>
              <w:t>;</w:t>
            </w:r>
            <w:r>
              <w:rPr>
                <w:rFonts w:ascii="宋体" w:hAnsi="宋体" w:hint="eastAsia"/>
                <w:spacing w:val="-26"/>
              </w:rPr>
              <w:t>ethylidene chloride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Cl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分子量：98.97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UN编号：2362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  中闪点易燃液体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危规号：32035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CAS号：75-34-3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bCs/>
              </w:rPr>
              <w:t>无色带有醚味的油状液体。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溶解性：溶于多数有机溶剂。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熔点（℃）：－96.7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沸点（℃）：57.3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相对密度（水＝1）：1.17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相对密度（空气＝1）：3.42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饱和蒸气压（kPa）：15.33(10℃)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燃烧热（kJ/mol）：1244.8</w:t>
            </w:r>
          </w:p>
        </w:tc>
      </w:tr>
      <w:tr w:rsidR="007E4DE9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  261.5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临界压力（MPa）：5.05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闪点（℃）：－10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爆炸下限（%）：5.6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爆炸上限（%）：16.0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燃烧分解产物：一氧化碳、二氧化碳、氯化氢、光气。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强氧化剂、酸类、碱类。</w:t>
            </w:r>
          </w:p>
        </w:tc>
        <w:tc>
          <w:tcPr>
            <w:tcW w:w="4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</w:p>
        </w:tc>
      </w:tr>
      <w:tr w:rsidR="007E4DE9" w:rsidTr="0090435F">
        <w:trPr>
          <w:cantSplit/>
          <w:trHeight w:val="79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易燃，其蒸气与空气可形成爆炸性混合物。遇明火、高温能引起燃烧爆炸。受高热分解产生有毒的腐蚀烟气。与氧化剂接触发生强烈反应。其蒸气比空气重，能在较低处扩散到相当远的地方，遇火源会着火回燃。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：725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 </w:t>
            </w:r>
          </w:p>
        </w:tc>
      </w:tr>
      <w:tr w:rsidR="007E4DE9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7E4DE9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具有麻醉作用。迄今未见本品引起中毒的报道。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皮肤接触：脱去被污染的衣着，用流动清水冲洗。    ※眼睛接触：提起眼睑，用流动清水或生理盐水冲洗。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※呼吸系统防护：空气中浓度超标时，建议佩戴过滤式防毒面具（半面罩）。紧急事态抢救或撒离时，佩戴隔离式呼吸器。   ※眼睛防护：戴化学安全防护眼镜。   ※身体防护：穿防静电工作服。    ※手防护：戴橡胶手套。   ※其他：工作现场禁止吸烟、进食和饮水。工作毕，淋浴更衣。注意个人清洁卫生。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砂土或其它不燃烧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7E4DE9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E4DE9" w:rsidRDefault="007E4DE9" w:rsidP="0090435F">
            <w:pPr>
              <w:spacing w:line="29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E9" w:rsidRDefault="007E4DE9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库内湿度最好不大于85%。应与氧化剂分开存放。储存间内的照明、通风等设施应采用防爆型，开关设在仓外。配备相应品种和数量的消防器材。罐储时要有防火放爆技术措施。禁止使用易产生火花的机械设备和工具。灌装时应注意流速（不超过3m/s）,且有接地装置，防止静电积聚。搬运时要轻装轻卸，防止包装及容器破损。运输按规定路线行驶，中途不得停驶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E9"/>
    <w:rsid w:val="007E4DE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4DC07-D5A5-4518-B46F-F4DAC47E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E4DE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DE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>zyhq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2021-06-02T07:06:00Z</dcterms:created>
  <dcterms:modified xsi:type="dcterms:W3CDTF">2021-06-02T07:06:00Z</dcterms:modified>
</cp:coreProperties>
</file>